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68569" w14:textId="77777777" w:rsidR="007B30C3" w:rsidRDefault="007B30C3"/>
    <w:tbl>
      <w:tblPr>
        <w:tblStyle w:val="a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2250"/>
        <w:gridCol w:w="2295"/>
        <w:gridCol w:w="2280"/>
      </w:tblGrid>
      <w:tr w:rsidR="007B30C3" w14:paraId="08489B68" w14:textId="77777777">
        <w:trPr>
          <w:trHeight w:val="575"/>
          <w:tblHeader/>
        </w:trPr>
        <w:tc>
          <w:tcPr>
            <w:tcW w:w="9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8D8F9" w14:textId="77777777" w:rsidR="007B30C3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Publications 2021-2022</w:t>
            </w:r>
          </w:p>
        </w:tc>
      </w:tr>
      <w:tr w:rsidR="007B30C3" w14:paraId="76B1F9F8" w14:textId="77777777">
        <w:trPr>
          <w:trHeight w:val="485"/>
          <w:tblHeader/>
        </w:trPr>
        <w:tc>
          <w:tcPr>
            <w:tcW w:w="2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E9B2D" w14:textId="77777777" w:rsidR="007B30C3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International Journal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4089A" w14:textId="77777777" w:rsidR="007B30C3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National Journal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F46E" w14:textId="77777777" w:rsidR="007B30C3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International Conference</w:t>
            </w:r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FFCCC" w14:textId="77777777" w:rsidR="007B30C3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National Conference</w:t>
            </w:r>
          </w:p>
        </w:tc>
      </w:tr>
      <w:tr w:rsidR="007B30C3" w14:paraId="527453A5" w14:textId="77777777">
        <w:trPr>
          <w:trHeight w:val="575"/>
          <w:tblHeader/>
        </w:trPr>
        <w:tc>
          <w:tcPr>
            <w:tcW w:w="2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F9376" w14:textId="5A1C2D46" w:rsidR="007B30C3" w:rsidRDefault="00DC2752" w:rsidP="00DC27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8CCCA" w14:textId="35FB6F69" w:rsidR="007B30C3" w:rsidRDefault="00DC2752" w:rsidP="00DC27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40B1" w14:textId="7B173CFA" w:rsidR="007B30C3" w:rsidRDefault="00DC2752" w:rsidP="00DC27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A1F1" w14:textId="03986D89" w:rsidR="007B30C3" w:rsidRDefault="00DC2752" w:rsidP="00DC27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</w:tbl>
    <w:p w14:paraId="199B012C" w14:textId="7D796A99" w:rsidR="007B30C3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6F6BD89" w14:textId="77777777" w:rsidR="00DC2752" w:rsidRDefault="00000000" w:rsidP="00DC275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International Journal: </w:t>
      </w:r>
    </w:p>
    <w:p w14:paraId="220CEF78" w14:textId="099F930C" w:rsidR="007B30C3" w:rsidRPr="00DC2752" w:rsidRDefault="00000000" w:rsidP="00DC2752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The Electromagnetic Interference Shielding Effectiveness and Dielectric Response of              PVDF-nTiO2Nanocomposites Thin Films,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Santhoshkumar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Dani,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Prachalith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Nagaleekara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Channabasavanna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Sudheendra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Kulkarni,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Shambonahalli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Rajanna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Manohara ,</w:t>
      </w:r>
      <w:proofErr w:type="gram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Khadke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Udayakumar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, Trends in sciences , Vol 19 (21), 3046, (2022).</w:t>
      </w:r>
    </w:p>
    <w:p w14:paraId="654BA283" w14:textId="77777777" w:rsidR="007B30C3" w:rsidRPr="00DC2752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Enhancement in energy loss of relativistic electrons in ferroelectric PVDF above phase transition, Arundhati H. Patil </w:t>
      </w:r>
      <w:proofErr w:type="spellStart"/>
      <w:proofErr w:type="gram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B,ibi</w:t>
      </w:r>
      <w:proofErr w:type="spellEnd"/>
      <w:proofErr w:type="gram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Raza Khanam,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Santhoshkumar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Dani,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Sudheendra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S. Kulkarni,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Sangshetty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Kalyani,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Udaykumar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V.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Khadke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, Polymer Bulletin,  (2022).</w:t>
      </w:r>
    </w:p>
    <w:p w14:paraId="21A66637" w14:textId="77777777" w:rsidR="007B30C3" w:rsidRPr="00DC2752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Ferroelectric domain switching using passage of energetic charged particles Arundhati H Patil, S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Kulkarni, Bibi Raza Khanam, U V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Khadke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, Vol 49, Pages 660-664, (2022).</w:t>
      </w:r>
    </w:p>
    <w:p w14:paraId="07AC11AB" w14:textId="77777777" w:rsidR="007B30C3" w:rsidRPr="00DC2752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Stopping power of TGS crystals for proton beam at ferro-paraelectric phase transition,</w:t>
      </w:r>
      <w:hyperlink r:id="rId5"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</w:t>
        </w:r>
      </w:hyperlink>
      <w:hyperlink r:id="rId6"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>Arundhati H. Patil</w:t>
        </w:r>
      </w:hyperlink>
      <w:r w:rsidRPr="00DC2752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, </w:t>
      </w:r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hyperlink r:id="rId7"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>S. S. Kulkarni</w:t>
        </w:r>
      </w:hyperlink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hyperlink r:id="rId8"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</w:t>
        </w:r>
      </w:hyperlink>
      <w:hyperlink r:id="rId9">
        <w:proofErr w:type="spellStart"/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>Sangshetty</w:t>
        </w:r>
        <w:proofErr w:type="spellEnd"/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Kalyani</w:t>
        </w:r>
      </w:hyperlink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,   </w:t>
      </w:r>
      <w:hyperlink r:id="rId10"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U. V. </w:t>
        </w:r>
        <w:proofErr w:type="spellStart"/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>Khadke</w:t>
        </w:r>
        <w:proofErr w:type="spellEnd"/>
      </w:hyperlink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, AIP Conference Proceedings 2352, 050036 (2021).</w:t>
      </w:r>
    </w:p>
    <w:p w14:paraId="6F2E7DBF" w14:textId="77777777" w:rsidR="007B30C3" w:rsidRPr="00DC2752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Stopping power of TGS crystals for proton beam at ferro-paraelectric phase transition,</w:t>
      </w:r>
      <w:hyperlink r:id="rId11"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</w:t>
        </w:r>
      </w:hyperlink>
      <w:hyperlink r:id="rId12"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>Arundhati H. Patil</w:t>
        </w:r>
      </w:hyperlink>
      <w:r w:rsidRPr="00DC2752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, </w:t>
      </w:r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hyperlink r:id="rId13">
        <w:proofErr w:type="spellStart"/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>Sudheendra</w:t>
        </w:r>
        <w:proofErr w:type="spellEnd"/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>. S. Kulkarni</w:t>
        </w:r>
      </w:hyperlink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hyperlink r:id="rId14"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</w:t>
        </w:r>
      </w:hyperlink>
      <w:hyperlink r:id="rId15">
        <w:proofErr w:type="spellStart"/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>Sangshetty</w:t>
        </w:r>
        <w:proofErr w:type="spellEnd"/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Kalyani</w:t>
        </w:r>
      </w:hyperlink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,   </w:t>
      </w:r>
      <w:hyperlink r:id="rId16"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U. V. </w:t>
        </w:r>
        <w:proofErr w:type="spellStart"/>
        <w:r w:rsidRPr="00DC2752">
          <w:rPr>
            <w:rFonts w:ascii="Times New Roman" w:eastAsia="Times New Roman" w:hAnsi="Times New Roman" w:cs="Times New Roman"/>
            <w:iCs/>
            <w:sz w:val="24"/>
            <w:szCs w:val="24"/>
          </w:rPr>
          <w:t>Khadke</w:t>
        </w:r>
        <w:proofErr w:type="spellEnd"/>
      </w:hyperlink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, AIP Conference Proceedings 2352, 050036 (2021).</w:t>
      </w:r>
    </w:p>
    <w:p w14:paraId="73A85C80" w14:textId="04E4D716" w:rsidR="007B30C3" w:rsidRPr="00DC2752" w:rsidRDefault="00000000" w:rsidP="00DC2752">
      <w:pPr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Dielectric Spectroscopy of Ferroelectric Crossbred PVDF-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ZnO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Polymer Composite Thin Films,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Sudheendra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Kulkarni, Arundhati H. Patil, Shridhar N.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Mathad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 xml:space="preserve"> U.V. </w:t>
      </w:r>
      <w:proofErr w:type="spellStart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Khadke</w:t>
      </w:r>
      <w:proofErr w:type="spellEnd"/>
      <w:r w:rsidRPr="00DC2752">
        <w:rPr>
          <w:rFonts w:ascii="Times New Roman" w:eastAsia="Times New Roman" w:hAnsi="Times New Roman" w:cs="Times New Roman"/>
          <w:iCs/>
          <w:sz w:val="24"/>
          <w:szCs w:val="24"/>
        </w:rPr>
        <w:t>, Journal of Nano- Electronic Physics Vol. 13 No 4, 04014 (2021).</w:t>
      </w:r>
    </w:p>
    <w:sectPr w:rsidR="007B30C3" w:rsidRPr="00DC27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61C58"/>
    <w:multiLevelType w:val="multilevel"/>
    <w:tmpl w:val="46B064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3175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C3"/>
    <w:rsid w:val="007B30C3"/>
    <w:rsid w:val="00DC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0B4DB"/>
  <w15:docId w15:val="{B927617E-E5E4-4089-BD1F-1E50010F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C2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p.scitation.org/author/Kalyani%2C+Sangshetty" TargetMode="External"/><Relationship Id="rId13" Type="http://schemas.openxmlformats.org/officeDocument/2006/relationships/hyperlink" Target="https://aip.scitation.org/author/Kulkarni%2C+S+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ip.scitation.org/author/Kulkarni%2C+S+S" TargetMode="External"/><Relationship Id="rId12" Type="http://schemas.openxmlformats.org/officeDocument/2006/relationships/hyperlink" Target="https://aip.scitation.org/author/Patil%2C+Arundhati+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ip.scitation.org/author/Khadke%2C+U+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ip.scitation.org/author/Patil%2C+Arundhati+H" TargetMode="External"/><Relationship Id="rId11" Type="http://schemas.openxmlformats.org/officeDocument/2006/relationships/hyperlink" Target="https://aip.scitation.org/author/Patil%2C+Arundhati+H" TargetMode="External"/><Relationship Id="rId5" Type="http://schemas.openxmlformats.org/officeDocument/2006/relationships/hyperlink" Target="https://aip.scitation.org/author/Patil%2C+Arundhati+H" TargetMode="External"/><Relationship Id="rId15" Type="http://schemas.openxmlformats.org/officeDocument/2006/relationships/hyperlink" Target="https://aip.scitation.org/author/Kalyani%2C+Sangshetty" TargetMode="External"/><Relationship Id="rId10" Type="http://schemas.openxmlformats.org/officeDocument/2006/relationships/hyperlink" Target="https://aip.scitation.org/author/Khadke%2C+U+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ip.scitation.org/author/Kalyani%2C+Sangshetty" TargetMode="External"/><Relationship Id="rId14" Type="http://schemas.openxmlformats.org/officeDocument/2006/relationships/hyperlink" Target="https://aip.scitation.org/author/Kalyani%2C+Sangshet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Chetan Kotabage</cp:lastModifiedBy>
  <cp:revision>2</cp:revision>
  <dcterms:created xsi:type="dcterms:W3CDTF">2023-04-08T07:24:00Z</dcterms:created>
  <dcterms:modified xsi:type="dcterms:W3CDTF">2023-04-08T07:26:00Z</dcterms:modified>
</cp:coreProperties>
</file>