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01B76591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25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25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54ED1249" w:rsidR="00AB196F" w:rsidRDefault="006A617C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14:paraId="00515A89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7EF44E88" w:rsidR="00AB196F" w:rsidRDefault="008C25AA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57FA958E" w14:textId="4A217D36" w:rsidR="00AB196F" w:rsidRDefault="004E5524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D87F1" w14:textId="0E9B9F7B" w:rsidR="00AB196F" w:rsidRPr="000719E9" w:rsidRDefault="00AB196F" w:rsidP="00D63A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4FC63EAC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Synthesis of Bi3+ substituted Ni-Cu ferrites and study of structural, electrical and magnetic properties. Pradeep Chavan, LR Naik,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 B. Belavi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 N. Chavan and R. K. Kotnala. Journal of Alloys and Compounds 694 (2017) 601-612.</w:t>
      </w:r>
    </w:p>
    <w:p w14:paraId="035F33E4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magnetic properties of nickel substituted Mg ferrites, P Chavan, LR Naik, G Chavan,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 B Belavi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RK Kotnala, Procedia engineering 215, 9-16, (2017)</w:t>
      </w:r>
    </w:p>
    <w:p w14:paraId="7656586A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Studies on Electrical and Magnetic Properties of Mg-Substituted Nickel ferrites. Pradeep Chavan, L. R. Naik,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 B. Belavi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Geeta Chavan, C. K. Ramesha, R. K. Kotnala. Journal of Electronic Materials 46-1 (2017)188-198.</w:t>
      </w:r>
    </w:p>
    <w:p w14:paraId="698AC940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Nanostructured Nickel Doped Vanadium PentoxideThinFilms with Improved Surface Morphology and Electric Conductivity for Supercapacitor Applications, M.A.Sutar, M.S.Pawar,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M.K.Rendale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S.G.Kandalkar, Int. J. Scientific &amp; Engg Research, 8(2)(2017)759-763.</w:t>
      </w:r>
    </w:p>
    <w:p w14:paraId="0C578813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FTIR Spectra and Elastic Properties of Cd-Substituted Ni-Zn Ferrites, M.R.Patil, 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M.K.Rendale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 S. N.Mathad, R.B.Pujar, International Journal of Self-Propagating High-Temperature Synthesis, 26(1) (2017) 33-39.</w:t>
      </w:r>
    </w:p>
    <w:p w14:paraId="150C02FE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Low Energy Gamma Radiation Induced Effects on Ultrasonic Velocity and Acoustic Parameters in Polyvinylidene Fluoride Solution. 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S.S. Kulkarni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U.V. Khadke,and U. V. Khadke.  Indian Journal of materials science vol.2016, (2016)  1-8.</w:t>
      </w:r>
    </w:p>
    <w:p w14:paraId="08DB85B2" w14:textId="77777777" w:rsidR="008C25AA" w:rsidRPr="008C25AA" w:rsidRDefault="008C25AA" w:rsidP="008C25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Effect of solvents on the ultrasonic velocity and acoustic parameters of polyvinyldeneflouride ( PVDF) solutions. </w:t>
      </w:r>
      <w:r w:rsidRPr="008C25A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S. S. Kulkarni</w:t>
      </w:r>
      <w:r w:rsidRPr="008C25AA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U. V. Khadke  Journal of  Materials vol. 2016, ( 2016 ) 1-6.</w:t>
      </w:r>
    </w:p>
    <w:p w14:paraId="2B2ABEF3" w14:textId="4AADABED" w:rsidR="003B5CB9" w:rsidRDefault="003B5CB9" w:rsidP="003B5CB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3B5CB9">
        <w:rPr>
          <w:rFonts w:ascii="Times New Roman" w:hAnsi="Times New Roman" w:cs="Times New Roman"/>
          <w:b/>
          <w:sz w:val="28"/>
          <w:szCs w:val="28"/>
        </w:rPr>
        <w:t>ational Conference:</w:t>
      </w:r>
    </w:p>
    <w:p w14:paraId="16AF65EF" w14:textId="77777777" w:rsidR="003B5CB9" w:rsidRPr="00E61219" w:rsidRDefault="003B5CB9" w:rsidP="003B5C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Hydrothermal Technique for Synthesis of Ni-Zn nanoferrites for biferroic composite films, T. M. Makandar,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was presented in the UGC 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lastRenderedPageBreak/>
        <w:t>sponsored National Conference on “ The scope of Materials Science” held at GSS College, Belagavi from 24-25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March 2017.</w:t>
      </w:r>
    </w:p>
    <w:p w14:paraId="61E63BBE" w14:textId="77777777" w:rsidR="003B5CB9" w:rsidRPr="00E61219" w:rsidRDefault="003B5CB9" w:rsidP="003B5C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Synthesis and Structural Characterization of Ni-Cu-Zn mixed nanoferrites for gas sensing applications, S. M. Janawade,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was presented in the UGC sponsored National Conference on “ The scope of Materials Science” held at GSS College, Belagavi from 24-25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March 2017.</w:t>
      </w:r>
    </w:p>
    <w:p w14:paraId="588ED185" w14:textId="77777777" w:rsidR="003B5CB9" w:rsidRPr="00E61219" w:rsidRDefault="003B5CB9" w:rsidP="003B5C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Dielectric and ferroelectric response of ferroelectric polymer Polyvinyldenefluoride-Barium Titanate composites.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S. S. Kulkarni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, U. V. Khadke and P. B. Belavi  National conference on Materials for advance Technology held at Aurangabad from 20th - 21st Sept 2016.</w:t>
      </w:r>
    </w:p>
    <w:p w14:paraId="03A9730D" w14:textId="77777777" w:rsidR="003B5CB9" w:rsidRPr="003B5CB9" w:rsidRDefault="003B5CB9" w:rsidP="003B5CB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2F90C9" w14:textId="3D6BA79E" w:rsidR="006A617C" w:rsidRPr="006A617C" w:rsidRDefault="006A617C" w:rsidP="008C25A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617C" w:rsidRPr="006A617C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F1F22"/>
    <w:multiLevelType w:val="multilevel"/>
    <w:tmpl w:val="4642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D4E8B"/>
    <w:rsid w:val="000F268B"/>
    <w:rsid w:val="00147B46"/>
    <w:rsid w:val="003B5CB9"/>
    <w:rsid w:val="00462001"/>
    <w:rsid w:val="004E0EE8"/>
    <w:rsid w:val="004E5524"/>
    <w:rsid w:val="00564545"/>
    <w:rsid w:val="005C6D09"/>
    <w:rsid w:val="006A617C"/>
    <w:rsid w:val="008C25AA"/>
    <w:rsid w:val="00AB196F"/>
    <w:rsid w:val="00D63A63"/>
    <w:rsid w:val="00E04EDD"/>
    <w:rsid w:val="00ED63A9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6</cp:revision>
  <dcterms:created xsi:type="dcterms:W3CDTF">2021-08-05T11:12:00Z</dcterms:created>
  <dcterms:modified xsi:type="dcterms:W3CDTF">2021-08-06T07:09:00Z</dcterms:modified>
</cp:coreProperties>
</file>